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F" w:rsidRPr="00944E74" w:rsidRDefault="00FB69B9" w:rsidP="00422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07.05</w:t>
      </w:r>
      <w:r w:rsidR="00422D9B">
        <w:rPr>
          <w:rFonts w:ascii="Times New Roman" w:hAnsi="Times New Roman" w:cs="Times New Roman"/>
          <w:b/>
        </w:rPr>
        <w:t>. 2020г.</w:t>
      </w:r>
      <w:r w:rsidR="004B774A" w:rsidRPr="00944E74">
        <w:rPr>
          <w:rFonts w:ascii="Times New Roman" w:hAnsi="Times New Roman" w:cs="Times New Roman"/>
          <w:b/>
        </w:rPr>
        <w:t>Добрый день гр.</w:t>
      </w:r>
      <w:r w:rsidR="00FB68E1" w:rsidRPr="00944E74">
        <w:rPr>
          <w:rFonts w:ascii="Times New Roman" w:hAnsi="Times New Roman" w:cs="Times New Roman"/>
          <w:b/>
        </w:rPr>
        <w:t>26</w:t>
      </w:r>
      <w:r w:rsidR="004B774A" w:rsidRPr="00944E74">
        <w:rPr>
          <w:rFonts w:ascii="Times New Roman" w:hAnsi="Times New Roman" w:cs="Times New Roman"/>
          <w:b/>
        </w:rPr>
        <w:t>!</w:t>
      </w:r>
    </w:p>
    <w:p w:rsidR="00422D9B" w:rsidRPr="00FB69B9" w:rsidRDefault="005E3D0F" w:rsidP="00FB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B9">
        <w:rPr>
          <w:rFonts w:ascii="Times New Roman" w:hAnsi="Times New Roman" w:cs="Times New Roman"/>
          <w:sz w:val="24"/>
          <w:szCs w:val="24"/>
        </w:rPr>
        <w:t>«Основы экономики»</w:t>
      </w:r>
    </w:p>
    <w:p w:rsidR="00FB69B9" w:rsidRPr="002D480C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>5 урок 11:20-11:45</w:t>
      </w:r>
    </w:p>
    <w:p w:rsidR="00FB69B9" w:rsidRPr="002D480C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 xml:space="preserve">6 урок 20:15-12:40 </w:t>
      </w:r>
    </w:p>
    <w:p w:rsidR="00FB69B9" w:rsidRPr="002D480C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80C">
        <w:rPr>
          <w:rFonts w:ascii="Times New Roman" w:hAnsi="Times New Roman" w:cs="Times New Roman"/>
          <w:b/>
          <w:sz w:val="24"/>
          <w:szCs w:val="24"/>
        </w:rPr>
        <w:t xml:space="preserve">7 урок 12:50-13:15 </w:t>
      </w:r>
    </w:p>
    <w:p w:rsidR="00FB69B9" w:rsidRPr="001527F1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>Тема 1 – Мировой рынок. Валютные отношения</w:t>
      </w:r>
    </w:p>
    <w:p w:rsidR="00FB69B9" w:rsidRPr="001527F1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>Дифференцированный зачет 2 часа</w:t>
      </w:r>
    </w:p>
    <w:p w:rsidR="00FB69B9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B9" w:rsidRPr="001527F1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F1">
        <w:rPr>
          <w:rFonts w:ascii="Times New Roman" w:hAnsi="Times New Roman" w:cs="Times New Roman"/>
          <w:b/>
          <w:sz w:val="24"/>
          <w:szCs w:val="24"/>
        </w:rPr>
        <w:t>Тема 1 – Мировой рынок. Валютные отношения</w:t>
      </w:r>
    </w:p>
    <w:p w:rsidR="00FB69B9" w:rsidRDefault="00FB69B9" w:rsidP="00FB69B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урока: сформировать представление о валюте и валютном курс. Изучить новый материал.</w:t>
      </w:r>
    </w:p>
    <w:p w:rsidR="00FB69B9" w:rsidRPr="00DC509B" w:rsidRDefault="00FB69B9" w:rsidP="00FB69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r w:rsidRPr="008E7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r w:rsidRPr="008E79C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E7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B69B9" w:rsidRDefault="00FB69B9" w:rsidP="00FB69B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урока:</w:t>
      </w:r>
    </w:p>
    <w:p w:rsidR="00FB69B9" w:rsidRDefault="00FB69B9" w:rsidP="00FB69B9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Валюта. Виды валют.</w:t>
      </w:r>
    </w:p>
    <w:p w:rsidR="00FB69B9" w:rsidRDefault="00FB69B9" w:rsidP="00FB69B9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Валютные рынки. Валютные биржи.</w:t>
      </w:r>
    </w:p>
    <w:p w:rsidR="00FB69B9" w:rsidRDefault="00FB69B9" w:rsidP="00FB69B9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Платежный баланс.</w:t>
      </w:r>
    </w:p>
    <w:p w:rsidR="00FB69B9" w:rsidRPr="001527F1" w:rsidRDefault="00FB69B9" w:rsidP="00FB69B9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двойной записи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69B9" w:rsidRPr="002D480C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9B9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написать опорный конспект</w:t>
      </w:r>
    </w:p>
    <w:p w:rsidR="00FB69B9" w:rsidRPr="002D480C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Раскрыть понятия:</w:t>
      </w:r>
      <w:r w:rsidRPr="00640F92">
        <w:t xml:space="preserve"> </w:t>
      </w:r>
      <w:r w:rsidRPr="00640F92">
        <w:rPr>
          <w:rFonts w:ascii="Times New Roman" w:hAnsi="Times New Roman" w:cs="Times New Roman"/>
          <w:i/>
          <w:sz w:val="24"/>
          <w:szCs w:val="24"/>
        </w:rPr>
        <w:t>валютный курс, валютный рынок, покупательная способность валюты,</w:t>
      </w:r>
      <w:r w:rsidRPr="00640F92">
        <w:rPr>
          <w:i/>
        </w:rPr>
        <w:t xml:space="preserve"> </w:t>
      </w:r>
      <w:r w:rsidRPr="00640F92">
        <w:rPr>
          <w:rFonts w:ascii="Times New Roman" w:hAnsi="Times New Roman" w:cs="Times New Roman"/>
          <w:i/>
          <w:sz w:val="24"/>
          <w:szCs w:val="24"/>
        </w:rPr>
        <w:t>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640F92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 w:rsidRPr="00640F92">
        <w:rPr>
          <w:rFonts w:ascii="Times New Roman" w:hAnsi="Times New Roman" w:cs="Times New Roman"/>
          <w:b/>
          <w:vanish/>
          <w:sz w:val="24"/>
          <w:szCs w:val="24"/>
        </w:rPr>
        <w:t>валютный курс, валютный рынок, покупательная способность валюты,</w:t>
      </w:r>
      <w:r w:rsidRPr="00640F92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  <w:r w:rsidRPr="002D480C">
        <w:rPr>
          <w:rFonts w:ascii="robotoregular" w:hAnsi="robotoregular" w:cs="Arial"/>
          <w:vanish/>
          <w:color w:val="1D1D1B"/>
          <w:sz w:val="30"/>
          <w:szCs w:val="30"/>
        </w:rPr>
        <w:t xml:space="preserve">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валютный курс, валютный рынок, покупательная способность валюты, конвертируемость валюты, валютная система, международные расчёты, формы международных расчётов, платёжный баланс, сальдо платёжного баланса.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Валюта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денежная единица страны.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международных валютных отношений является валютный курс. Он рассматривается как измеритель стоимостного содержания валют, представляющий собой соотношение между денежными единицами разных стран и определяемое их покупательной способностью и рядом других факторов.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Валютный курс необходим для международных валютных, расчетных, кредитно-финансовых операций. Например, экспортер обменивает вырученную иностранную валюту на национальную, так как в нормальных условиях валюты других стран не обращаются на территории данного государства. Импортер же приобретает иностранную валюту для оплаты купленных за рубежом товаров.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Валютный курс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«цена» денежной единицы данной страны, выраженная в иностранной валюте или международных валютных единицах. Он является техническим коэффициентом пересчета.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национальные уровни цен на товары, услуги, инвестиции выражает покупательная способность, являющаяся стоимостной основой курсовых соотношений. К факторам, влияющим на валютный курс, относятся следующие: состояние экономики (макроэкономические показатели, темп инфляции, уровень процентных ставок, деятельность валютных рынков, валютная спекуляция, валютная политика, состояние платежного баланса, международная миграция капитала, степень использования национальной валюты в международных расчетах, ускорение или задержка международных расчетов), политическая обстановка в стране, степень доверия к валюте на национальном и мировых рынках.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следующие виды валют: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валюта базисная – служащая в данной стране основой для котировки других. валют;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валюта замкнутая, неконвертируемая – используемая в пределах одной страны;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валюта конвертируемая, обратимая – свободно обмениваемая на любую другую валюту;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валюта мягкая – неустойчивая по отношению к собственному номиналу и к курсам другой валюты);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 валюта национальная – выпускаемая данным государством (Центральным банком государства) и имеющая хождение в первую очередь на территории страны;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валюта платежа – валюта, в которой оплачивается товар при внешнеторговой операции. При ее несовпадении с валютой сделки используют переводной курс для пересчета валюты сделки в валюту платежа;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валюта сделки – валюта, в которой устанавливается цена товара во внешнеторговом контракте либо в которой выражается сумма предоставленного иностранного кредита;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валюта твердая, сильная – устойчивая валюта со стабильным курсом;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валюта цены – денежная единица, в которой в контракте выражена цена товара.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паритеты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баланс между валютами, устанавливаемый в законодательном порядке и на межправительственном уровне. До 1978 г. валютный паритет определялся золотым содержанием валют, затем по Уставу МВФ, на базе СДР, в 1979 г. стал действовать Европейский валютный союз, фиксирующий обязательства стран—участниц ЕЭС сохранять валютный паритет национальных валют в установленных пределах и не допускать взаимных отклонений рыночных курсов национальных валют от согласованных границ.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Конвертируемость валюты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свободный обмен в процессе внешнеэкономической деятельности национальных денежных знаков на иностранные денежные единицы в соответствии с официальным валютным курсом.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зафиксированная обратимость национальной денежной единицы – это возможность обменивать ее на иностранные валюты (и обратно) для всех желающих. Соответственно, без прямого вмешательства государства в процесс обмена. Обратимость денежной единицы – важный фактор эффективного участия страны в международном разделении труда, мировой торговле и расчетах.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Конвертируемость валюты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возможность валюты выполнять функции средства платежа в любой стране. В 1986 г. Международный валютный фонд (МВФ) к разряу таких валют отнес доллар США.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членами МВФ являются более 150 стран. А полностью конвертируемыми валютами обладают всего лишь десять наиболее развитых стран мира – это США, Канада, Япония и ряд государств Европы.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50 государств обладают валютой с ограниченной конвертируемостью. С 1976 г. МВФ ввел добавочное специальное понятие «свободно используемой валюты», под которое попадают полностью конвертируемые валюты, фактически используемые в международных валютных расчетах, операциях международных валютных рынков и скапливаются в валютных резервах стран мира.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рынки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сфера экономических отношений, где осуществляются операции по покупке, продаже и обмену иностранной валюты и платежных документов, выраженных в иностранных валютах.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валютный рынок играл вспомогательную роль по отношению к рынкам товаров и капиталов. Он обслуживал международное движение капиталов и товаров.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начиная с 1970-х гг. валютный рынок приобрел самостоятельное значение как особая сфера приложения капитала.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институциональном плане валютный рынок представляет собой совокупность коммерческих банков и других финансовых учреждений, связанных друг с другом сложной сетью коммуникационных средств.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Валютный рынок не является определенным местом сбора продавцов и покупателей валют. Время совершения сделки составляет от нескольких десятков секунд до 2–3 мин, на проводки по банковским счетам затрачивается, как правило, 2 рабочих банковских дня.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форма организации торговли валютой называется межбанковским валютным рынком. Основная часть операций на валютном рынке осуществляется в безналичной форме, по текущим и срочным банковским счетам, и только незначительная часть рынка приходится на торговлю банкнотами и обмен наличных денег.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Сделки на валютном рынке имеют две формы: кассовую (спот) и срочную (форвардную). Кассовая сделка осуществляется по текущему валютному курсу, выполняется сразу (за 2 рабочих банковских дня).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применяется с целью немедленного получения валюты для внешнеторговых расчетов или для того, чтобы избежать возможных валютных потерь от изменения курса.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Срочная валютная сделка используется для страхования платежей, капиталовложений за границей, а также с целью получения прибыли от операций с валютой (валютные опционы, валютный арбитраж).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Валютные биржи </w:t>
      </w: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юридические лица, организованные в соответствии с законодательством Российской Федерации. Организация биржевых торгов иностранной валютой в порядке и на условиях, которые установлены Центральным банком Российской Федерации – один из видов деятельности. </w:t>
      </w:r>
    </w:p>
    <w:p w:rsidR="00FB69B9" w:rsidRPr="002D480C" w:rsidRDefault="00FB69B9" w:rsidP="00FB69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Становление и развитие МВС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валютная система появилась в XIX в и прошла 4 этапа эволюции: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«Золотой стандарт» или Парижская валютная система с 1867 г;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Генуэзская валютная система с 1922 г;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Бреттон-Вудская система фиксированных валютных курсов с 1944 г; </w:t>
      </w:r>
    </w:p>
    <w:p w:rsidR="00FB69B9" w:rsidRPr="002D480C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Ямайская система плавающих валютный курсов с 1976 г.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Платежный баланс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балансовый счет международных операций страны в форме соотношения валютных поступлений из-за границы и платежей, произведенных данной страной другим странам.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балансы составляются по методике МВФ и включают не только поступления и платежи, которые фактически реализованы или немедленно должны быть произведены, но и будущие платежи по международным требованиям и обязательствам, т. е. элементы расчетного баланса.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баланс – соотношение валютных требований и обязательств данной страны к другим странам – практически не составляется, за исключением некоторых аналитических исследований, поскольку при современной системе учета трудно отделить фактически произведенные платежи от будущих.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дополнение к платежному балансу составляется баланс международных активов и пассивов страны, характеризующий ее международные валютно-финансовые позиции.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Различаются: платежный баланс на определенную дату (в виде ежедневно меняющегося соотношения поступлений и платежей) и баланс за определенный период (на основе статистических показателей о сделках, например за месяц, квартал, год).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баланс включает два основных раздела: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текущие операции (торговый баланс – соотношение между экспортом и импортом товаров; баланс «невидимых» операций, включающий услуги и некоммерческие платежи);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операции с капиталом и финансовыми инструментами (показывает ввоз и вывоз государственных и частных капиталов, получение и предоставление международных кредитов).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баланс занимает значительное место в системе макроэкономических показателей. При определении ВВП и национального дохода учитывается чистое сальдо международных требований и обязательств. </w:t>
      </w:r>
    </w:p>
    <w:p w:rsidR="00FB69B9" w:rsidRPr="00640F92" w:rsidRDefault="00FB69B9" w:rsidP="00FB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двойной записи.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составления таблицы платежного баланса положен принцип двойной записи. Он означает, что любая внешнеэкономическая операция отражается в нем дважды: первая запись определяет саму операцию, а вторая показывает финансирование операции.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 бухгалтерской позиции и платежный баланс всегда уравновешен, обе записи имеют одинаковое стоимостное выражение, но одна осуществляется с положительным знаком – на кредитовой стороне баланса, а другая – с отрицательным – на дебетовой стороне. Чтобы определить, на какую сторону относить конкретную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внешнеэкономическую сделку – кредитовую (с «+») или дебетовую (с «—»), можно следовать следующим правилам: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кредит платежного баланса отражает потенциальный источник иностранной валюты для страны и соответствует понятию «поступления», дебет отражает расходование валюты и соответствует понятию «платежи»;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кредит платежного баланса означает отток материальных ресурсов из страны, дебет – их приток;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кредит платежного баланса показывает уменьшение международных требований или увеличение международных обязательств страны, дебет – увеличение требований или уменьшение обязательств.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следует, что экспорт товаров и услуг, получение доходов на зарубежные инвестиции, получение иностранных кредитов и займов, осуществление нерезидентами прямых инвестиций в данной стране – все это фиксируется по кредиту.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 товаров и услуг, перевод доходов иностранных инвесторов за рубеж, предоставление иностранным заемщикам кредитов, осуществление инвестиционной деятельности резидентами за рубежом – все это фиксируется по дебету.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Решительным методом покрытия пассивного сальдо платежного баланса является использование официальных золотовалютных резервов страны.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Вспомогательным средством покрытия пассивного сальдо платежного баланса служит продажа иностранных и национальных ценных бумаг за границей. Таким средством осуществляется и официальная помощь развитию в форме субсидий, даров, кредитов.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платежного баланса страны зависит от темпа экономического роста, инфляции, динамики валютного курса, места страны во всемирном хозяйстве, конъюнктуры мирового рынка, политической ситуации, чрезвычайных обстоятельств.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состояние платежного баланса влияет на динамику валютного курса, золотовалютных резервов, внешней задолженности, на валютно-экономическое положение страны в целом. В связи с этим платежный баланс является объектом не только рыночного, но и государственного регулирования.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воспроизводством у платежного баланса имеется прямая и обратная связь. Он не только складывается под влиянием процессов, происходящих в воспроизводстве, но и воздействует на курсовые соотношения валют, золотовалютные резервы, валютное положение, внешнюю задолженность, направление экономической, в том числе валютной, политики, состояние мировой валютной системы.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платежного баланса можно получить представление об участии страны в мировом хозяйстве, масштабах, структуре и характере ее внешнеэкономических связей. В нем также отражаются структурные диспозиции экономики, которые определяют разные возможности экспорта и потребности импорта товаров, капиталов и услуг; изменения в соотношении рыночного и государственного регулирования экономики и конъюнктурные факторы (степень международной конкуренции, инфляции, изменения валютного курса и др.).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состояние платежного баланса виляет ряд факторов: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неравномерность экономического и политического развития стран, международная конкуренция;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циклические колебания экономики;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рост заграничных государственных расходов. Тяжелым бременем для платежного баланса являются внешние правительственные расходы, которые преследуют разнообразные экономические и политические цели;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милитаризация экономики и военные расходы;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усиление международной финансовой взаимозависимости;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изменения в международной торговле. НТР, рост интенсификации хозяйства, переход на новую энергетическую базу вызывают структурные сдвиги в международных </w:t>
      </w: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экономических связях. Более интенсивной стала торговля готовыми изделиями, в том числе наукоемкими товарами, а также нефтью, энергоресурсами;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влияние валютно-финансовых факторов на платежный баланс;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отрицательное влияние инфляции на платежный баланс; </w:t>
      </w:r>
    </w:p>
    <w:p w:rsidR="00FB69B9" w:rsidRPr="00640F92" w:rsidRDefault="00FB69B9" w:rsidP="00FB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чрезвычайные обстоятельства – неурожай, стихийные бедствия, катастрофы – и т. д. отрицательно влияют на платежный баланс. </w:t>
      </w:r>
    </w:p>
    <w:p w:rsidR="00FB69B9" w:rsidRPr="00640F92" w:rsidRDefault="00FB69B9" w:rsidP="00FB69B9">
      <w:pPr>
        <w:spacing w:after="0" w:line="240" w:lineRule="auto"/>
        <w:jc w:val="center"/>
        <w:rPr>
          <w:rFonts w:ascii="robotobold" w:eastAsia="Times New Roman" w:hAnsi="robotobold" w:cs="Arial"/>
          <w:b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sz w:val="24"/>
          <w:szCs w:val="24"/>
          <w:lang w:eastAsia="ru-RU"/>
        </w:rPr>
        <w:t>Резюме теоретической части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денежной единице другой стра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ны, называется валютным курсом.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Рынок, где покупают и продают валюту, называется валютным рынком.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которые свободно могут обмениваться на другие валюты, назыв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аются свободно конвертируемыми.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которые могут обмениваться с ограни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чениями, – частично обратимые.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Валюты, где существуют ограничения на обмен дл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я всех, являются необратимыми. 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Необходимым условием для проведения международной торговой операции яв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ляется внешнеторговый контракт.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Выделяют следующие основные формы расчётов: авансов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ый платёж; аккредитив; инкассо.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Платёжный баланс – это стоимостное выражение всего комплекса междунаро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дных отношений страны.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Примеры и разбор решени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я заданий тренировочного модуля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1. Выберите верн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ый ответ и выделите его цветом.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иност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ранной денежной единице, – это…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) валютный рынок;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Б) валютные интервен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ции;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валютный курс;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ревальвация валюты.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Ответ: 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Цена денежной единицы одной страны, выраженная в иност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ранной денежной единице, – это…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А) валютный рынок;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Б) валютные интервенции;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валютный курс;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ревальвация валюты.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2. Реальное снижение курса национальной валюты по отноше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нию к иностранной валюте – это…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а) д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евальвация национальной валюты;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б) р</w:t>
      </w: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евальвация национальной валюты;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в) демпинг;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>г) валютные ограничения.</w:t>
      </w:r>
    </w:p>
    <w:p w:rsidR="00FB69B9" w:rsidRPr="00640F92" w:rsidRDefault="00FB69B9" w:rsidP="00FB69B9">
      <w:pPr>
        <w:spacing w:after="0" w:line="240" w:lineRule="auto"/>
        <w:jc w:val="both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>
        <w:rPr>
          <w:rFonts w:ascii="robotobold" w:eastAsia="Times New Roman" w:hAnsi="robotobold" w:cs="Arial"/>
          <w:bCs/>
          <w:sz w:val="24"/>
          <w:szCs w:val="24"/>
          <w:lang w:eastAsia="ru-RU"/>
        </w:rPr>
        <w:t xml:space="preserve">Ответ: </w:t>
      </w:r>
    </w:p>
    <w:p w:rsidR="00FB69B9" w:rsidRDefault="00FB69B9" w:rsidP="00FB69B9">
      <w:pPr>
        <w:shd w:val="clear" w:color="auto" w:fill="FFFFFF"/>
        <w:spacing w:after="0" w:line="240" w:lineRule="auto"/>
        <w:textAlignment w:val="top"/>
        <w:rPr>
          <w:rFonts w:ascii="robotobold" w:eastAsia="Times New Roman" w:hAnsi="robotobold" w:cs="Arial"/>
          <w:bCs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Cs/>
          <w:sz w:val="24"/>
          <w:szCs w:val="24"/>
          <w:lang w:eastAsia="ru-RU"/>
        </w:rPr>
        <w:t>А.</w:t>
      </w:r>
    </w:p>
    <w:p w:rsidR="00FB69B9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F1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FB69B9" w:rsidRPr="008E024A" w:rsidRDefault="00FB69B9" w:rsidP="00FB6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4A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8E02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закрепить изученный материал.</w:t>
      </w:r>
    </w:p>
    <w:p w:rsidR="00FB69B9" w:rsidRPr="008E024A" w:rsidRDefault="00FB69B9" w:rsidP="00FB69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4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выполнения  работы</w:t>
      </w:r>
    </w:p>
    <w:p w:rsidR="00FB69B9" w:rsidRDefault="00FB69B9" w:rsidP="00FB69B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конспект.</w:t>
      </w:r>
    </w:p>
    <w:p w:rsidR="00FB69B9" w:rsidRDefault="00FB69B9" w:rsidP="00FB69B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CC">
        <w:rPr>
          <w:rFonts w:ascii="Times New Roman" w:hAnsi="Times New Roman" w:cs="Times New Roman"/>
          <w:sz w:val="24"/>
          <w:szCs w:val="24"/>
        </w:rPr>
        <w:t>Выполнить предложенные задания.</w:t>
      </w:r>
    </w:p>
    <w:p w:rsidR="00FB69B9" w:rsidRPr="008E79CC" w:rsidRDefault="00FB69B9" w:rsidP="00FB69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r w:rsidRPr="008E7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r w:rsidRPr="008E79C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E7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B69B9" w:rsidRPr="001527F1" w:rsidRDefault="00FB69B9" w:rsidP="00FB6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B9" w:rsidRPr="006673E2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ВАРИАНТ №1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Рост производительности труда ведет к 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высвобождению персонала предприятия и повышению эффективности производства; 2. повышению стоимости рабочей силы; 3. увеличению заработной платы сотрудников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Под понятием «калькуляция» в экономике понимается исчисление 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себестоимости единицы продукции по установленной номенклатуре затрат; 2. цены единицы продукции; 3. удельного дохода, приходящегося на единицу продукции; 4. предельных издержек по установленной номенклатуре затрат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Производительность труда измеряется 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выработкой и затратами оборотного капитала; 2. выработкой и затратами сырья и материалов; 3. выработкой и трудоемкостью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4. Отрасль – это 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часть территории страны, специализирующаяся на производстве определенного вида продукции и технологических процессах; 2. 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процессов; 3. обособленная группа предприятий и организаций, руководители которых считают, что они являются отраслью экономики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5. Норма выработки основана: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</w:t>
      </w:r>
      <w:r w:rsidRPr="006673E2">
        <w:rPr>
          <w:rFonts w:ascii="Times New Roman" w:hAnsi="Times New Roman" w:cs="Times New Roman"/>
          <w:sz w:val="24"/>
          <w:szCs w:val="24"/>
        </w:rPr>
        <w:tab/>
        <w:t>на установлении норм расходов времени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</w:t>
      </w:r>
      <w:r w:rsidRPr="006673E2">
        <w:rPr>
          <w:rFonts w:ascii="Times New Roman" w:hAnsi="Times New Roman" w:cs="Times New Roman"/>
          <w:sz w:val="24"/>
          <w:szCs w:val="24"/>
        </w:rPr>
        <w:tab/>
        <w:t>на определении количества продукции, которая должна быть изготовлена одним работником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</w:t>
      </w:r>
      <w:r w:rsidRPr="006673E2">
        <w:rPr>
          <w:rFonts w:ascii="Times New Roman" w:hAnsi="Times New Roman" w:cs="Times New Roman"/>
          <w:sz w:val="24"/>
          <w:szCs w:val="24"/>
        </w:rPr>
        <w:tab/>
        <w:t>на необходимом количестве рабочих мест, размере производственных площадей и других производственных объектов, закрепленных для обслуживания за одним работником или бригадой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6. Основные средства – это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совокупность средств труда, функционирующих в сфере материального производства в неизменной натуральной форме в течение длительного времени и переносящих свою стоимость на вновь созданный продукт за одни производственный цикл; 2. совокупность материально-вещественных ценностей, созданных общественным трудом, действующих в течение длительного периода времени в непроизводственной сфере и утрачивающих свою стоимость постепенно по мере износа;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3.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 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7. Цена рабочей силы -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это целесообразная деятельность человека (людей), направленная на изменение и преобразование действительности для удовлетворения своих потребностей, создание материальных благ и услуг (или) духовных ценностей; 2. заработная плата, реально выплачиваемая работодателем с учетом государственного регулирования в этой области; 3. мера воплощенной в человеке способности приносить доход. Включает врожденные способнос¬ти и талант, а также образование и приобретенную квалификацию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8. Показатель, который отражает оставшиеся в распоряжении предприятия средства после уплаты налогов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Выручка; 2. Издержки 3. Чистая прибыль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9. Под понятием «конкуренция» в экономике понимается 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форма общения между участниками рынка; 2. правила игры на рынке; 3. столкновение интересов участников рынка; 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состязание между участниками рыночных отношений за более выгодные условия ведения бизнеса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10. Организационная структура управления предполагает: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Состав и соподчиненность звеньев управления; 2.Планирование численности рабочих; 3. Управление производственными процессами в организации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11. Что выражают нормы времени?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Количество рабочих мест, закрепленных за одним рабочим; 2. Необходимые затраты рабочего времени на изготовление единицы продукции; 3. Количество работников для выполнения заданного объема работ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12. Что определяет производственная программа предприятия?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План производительности труда работников; 2. план прибыли; 3. необходимый объем производства продукции в плановом периоде, соответствующий плану продаж;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13. 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оборотные средства; 2. оборотные фонды; 3. основные фонды.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14. Что из перечисленного входит в состав оборотных средств предприятия?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запасы сырья, материалов, топлива; 2. транспортные средства; 3. вычислительная техника.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15. Амортизация основных фондов –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стоимость оборудования; 2. перенесение стоимости основных фондов на себестоимость продукции; 3. содержание основных фондов.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16. От чего не зависит сдельная заработная плата?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разряда рабочего 3. объема выполненных работ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объема отработанного времени 4. сдельной расценки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17. Экономическую информацию можно считать достоверной, если она: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Не искажает истинного положения дел; 2. Сохраняет свою актуальность на тот момент, когда становится доступной для использования; 3. Представляет ценность; является полезной.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18. Краткосрочное планирование охватывает период времени: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2-3 года; 2. 5 лет; 3. 1 год.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19. По формам собственности предприятия делятся на: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Государственные; 2. Индивидуальные; 3. Коллективные. 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20. Технико-экономическое планирование предполагает: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Разработку планов на квартал, месяц, декаду, сутки, смену; 2. Планирование производства и реализации продукции;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Сочетание краткосрочного, среднесрочного, долгосрочного планирования.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21. Составлением годового плана занимаются: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1. Отделы снабжения и сбыта; 2. Экономические службы предприятия; 3. Технологические службы предприятия.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22. Внутренняя среда предприятия определяет: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Технические и организационные условия работы предприятия; 2. Взаимоотношения предприятия с клиентами, конкурентами; 3. Технологические факторы косвенного воздействия.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23. Это объекты предприятия культурно-бытового назначения, медицинские учреждения, столовые.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основные производственные фонды; 2. основные непроизводственные фонды; 3. нематериальные активы.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24. Разница между первоначальной стоимостью основных фондов и стоимостью износа –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восстановительная стоимость; 2. ликвидационная стоимость; 3. остаточная стоимость.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25. Трудоемкость продукции определяется как: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Отношение затрат труда к произведенной продукции; 2. Отношение затрат труда к площади посева; 3. Отношение всех затрат в денежном выражении на затраты труда.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ВАРИАНТ № 2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Что означает специализация производства?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Это когда на предприятии почти все процессы механизированы; 2. Это когда предприятие производит один вид продукции; 3. Это когда предприятие производит, перерабатывает и реализует продукцию; 4. Это одна из форм общественного разделения труда; 5. Это когда предприятие производит несколько видов продукции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2. Учредителями акционерного общества могут быть: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физические, юридические лица РФ и иностранные юридические и физические лица в соответствии с законодательством об иностранных инвестициях; 2. только юридические лица РФ; 3. только физические лица РФ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Что такое себестоимость?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издержки предприятия; 2. стоимость, по которой предприятие приобретает для себя товары; 3. стоимость, по которой предприятие реализует свои товары на рынке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Источниками формирования финансовых средств предприятия являются: 1) уставный капитал, 2) денежные доходы, 3) проценты по кредитам, выплачиваемые предприятием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1. 1, 3 2. 1, 2, 3 3. 1, 2 4. 2, 3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5. Эта оплата начисляется исходя из числа отработанных часов и квалификации работника, определенной с помощью тарифной ставки или должностного оклада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тарифная система 2. сдельная оплата 3. повременная оплата 4. премирование труда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6. Начисление заработной платы работникам по установленной тарифной ставке или окладу за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фактически отработанное на производстве время -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сдельная форма оплаты труда; 2. аккордная система оплаты труда; 3. косвенно - сдельная форма оплаты труда;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4. повременная форма оплаты труда.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7. Рентабельность продаж продукции определяется: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отношением выручки от продажи продукции к прибыли от продажи; 2. отношением прибыли от продаж к выручке от продажи основных фондов и материальных оборотных средств; 3. отношением прибыли от продаж к выручке от продажи продукции; 4. отношением прибыли от продаж к объему проданной продукции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8. Моральный износ основных фондов означает: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 xml:space="preserve">1. обесценение под влиянием технического прогресса; 2. ухудшения характеристик в результате использования; 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3. снижение объемов производственной продукции; 4. снижение качества производимой продукции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9. К этапам хозяйственной деятельности предприятия относятсяэкономические процессы: 1) снабжение, 2) производство, 3) реклама, 4) сбыт, 5) подготовка кадров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1. 1, 2, 3, 42. 1, 2, 4 3. 2, 3, 4, 5 4. 1, 2, 3, 4, 5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10. Какие материально-вещественные элементы входят в состав оборотных фондов предприятия?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запасы сырья, материалов, полуфабрикатов, покупных изделий, запасных частей, топливо, незавершенное производство, расходы будущих периодов; 2. станки, агрегаты, приспособления, тара, стеллажи; 3. прибыль предприятия, задолженность поставщикам.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11. Показатель, характеризующий количество продукции, приходящейся на один рубль основных фондов: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ликвидационная стоимость; 2. норма дисконтирования; 3. норма амортизации; 4. фондоотдача.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12. Затраты времени на изготовление единицы продукции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объем работ; 2. расценка; 3. трудоёмкость; 4. выработка.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13. Износ, в результате которого наступает утрата ценности фондами до наступления их физического износа: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1.моральный; 2. технический; 3. физический; 4. проектный.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14. Какая заработная плата характеризует сумму денег, которые работник получает на руки?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номинальная; 2. реальная.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15. Преимуществом малого бизнеса является: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адаптивная способность к колебаниям рынка; 2. отсутствие гибкости.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16. В какой момент юридическое лицо считается зарегистрированным?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 момента подачи заявления о регистрации; 2. с момента открытия расчетного счета в банке; 3. с момента внесения в ЕГРП юридических лиц; 4. прочие.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17. Совокупность предприятий, производящих одинаковый или аналогичный продукт, называется 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сектор экономики 2. сфера экономики 3. отрасль экономики.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18. Вложение капитала в различные виды экономической деятельности с целью его приумножения или сохранения - это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lastRenderedPageBreak/>
        <w:t>1. Финансы 2. Инвестиции 3. Страхование.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19. Показатель хозяйственной деятельности предприятия, отражающий результативность его работы и служащий источником для формирования денежных фондов на предприятии, а также уплаты налогов и других обязательных платежей бюджет, называется…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прибыль 2. Издержки 3. себестоимость.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20. Форма оплаты труда, при которой основой начисления заработной платы является отработанное время - это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повременная форма оплаты труда; 2. бестарифная форма оплаты труда; 3. сдельная форма оплаты труда.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21. Промышленный производственный персонал – это…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Люди, которые участвуют или содействуют в осуществлении производственного процесса;2. Люди не занятые в производственном процессе; 3. Люди, которые участвуют или содействуют в осуществлении производственного процесса, а так же не занятые в производственном процессе; 4. Люди, которые содействуют в осуществлении производственного процесса, а так же не занятые в производственном процессе.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22. Организация может быть: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физическим лицом;2.юридическим лицом;3.подотчетным лицом;4.коммерческим лицом.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23. В состав производственных фондов предприятий включаются 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здания, сооружения, передаточные устройства, машины и оборудования, транспортныесредства, инструменты и приспособления, производственный и хозяйственный инвентарь; 2. здания, сооружения, передаточные устройства, машины и оборудования, транспортныесредства, инструменты и приспособления, производственный инвентарь и принадлежности,хозяйственный инвентарь, незавершенное производство, расходы будущих периодов; 3. здания, сооружения, передаточные устройства, машины и оборудования, транспортныесредства, инструменты и приспособления, производственный инвентарь и принадлежности, хозяйственный инвентарь, запасы сырья и материалов, продукция на сладе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24. Какой из названных признаков не характеризует юридическое лицо: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имущественная обособленность и организационное единство;2. самостоятельная имущественная ответственность; 3. регистрация уставных документов в установленном порядке; 4. организация, нацеленная на получение дохода или прибыли;</w:t>
      </w:r>
    </w:p>
    <w:p w:rsidR="00FB69B9" w:rsidRPr="006673E2" w:rsidRDefault="00FB69B9" w:rsidP="00FB69B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25. Хозяйственные товарищества и общества это:</w:t>
      </w:r>
    </w:p>
    <w:p w:rsidR="00FB69B9" w:rsidRPr="006673E2" w:rsidRDefault="00FB69B9" w:rsidP="00FB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E2">
        <w:rPr>
          <w:rFonts w:ascii="Times New Roman" w:hAnsi="Times New Roman" w:cs="Times New Roman"/>
          <w:sz w:val="24"/>
          <w:szCs w:val="24"/>
        </w:rPr>
        <w:t>1. Некоммерческие организации с разделенным на доли учредителей уставным капиталом; 2. Крупные предприятия, созданные для ведения совместной деятельности; 3. Крупные предприятия, имеющие более низкие издержки производства за счет массового производства; 4. Коммерческие организации с разделенным на доли учредителей уставным капиталом.</w:t>
      </w:r>
    </w:p>
    <w:p w:rsidR="00FB69B9" w:rsidRPr="00196525" w:rsidRDefault="00FB69B9" w:rsidP="00FB6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52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7"/>
        <w:gridCol w:w="2421"/>
        <w:gridCol w:w="2905"/>
      </w:tblGrid>
      <w:tr w:rsidR="00FB69B9" w:rsidRPr="00196525" w:rsidTr="00BC222A">
        <w:trPr>
          <w:tblCellSpacing w:w="0" w:type="dxa"/>
        </w:trPr>
        <w:tc>
          <w:tcPr>
            <w:tcW w:w="225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2750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Оценка уровня подготовки </w:t>
            </w:r>
          </w:p>
        </w:tc>
      </w:tr>
      <w:tr w:rsidR="00FB69B9" w:rsidRPr="00196525" w:rsidTr="00BC22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аналог</w:t>
            </w:r>
          </w:p>
        </w:tc>
      </w:tr>
      <w:tr w:rsidR="00FB69B9" w:rsidRPr="00196525" w:rsidTr="00BC222A">
        <w:trPr>
          <w:trHeight w:val="45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100 ÷ 85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отлично</w:t>
            </w:r>
          </w:p>
        </w:tc>
      </w:tr>
      <w:tr w:rsidR="00FB69B9" w:rsidRPr="00196525" w:rsidTr="00BC222A">
        <w:trPr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84 ÷ 70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хорошо</w:t>
            </w:r>
          </w:p>
        </w:tc>
      </w:tr>
      <w:tr w:rsidR="00FB69B9" w:rsidRPr="00196525" w:rsidTr="00BC222A">
        <w:trPr>
          <w:trHeight w:val="6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69 ÷ 50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удовлетворительно</w:t>
            </w:r>
          </w:p>
        </w:tc>
      </w:tr>
      <w:tr w:rsidR="00FB69B9" w:rsidRPr="00196525" w:rsidTr="00BC222A">
        <w:trPr>
          <w:trHeight w:val="120"/>
          <w:tblCellSpacing w:w="0" w:type="dxa"/>
        </w:trPr>
        <w:tc>
          <w:tcPr>
            <w:tcW w:w="2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49 ÷ 0</w:t>
            </w:r>
          </w:p>
        </w:tc>
        <w:tc>
          <w:tcPr>
            <w:tcW w:w="12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69B9" w:rsidRPr="00196525" w:rsidRDefault="00FB69B9" w:rsidP="00BC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неудовлетворительно</w:t>
            </w:r>
          </w:p>
        </w:tc>
      </w:tr>
    </w:tbl>
    <w:p w:rsidR="00FB69B9" w:rsidRPr="00196525" w:rsidRDefault="00FB69B9" w:rsidP="00FB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673E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 xml:space="preserve"> </w:t>
      </w:r>
      <w:r w:rsidRPr="00640F9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>Резюме теоретической части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денежной единице другой страны, называется валютным курсом.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Рынок, где покупают и продают валюту, называется валютным рынком.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Валюты, которые свободно могут обмениваться на другие валюты, называются свободно конвертируемыми.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Валюты, которые могут обмениваться с ограничениями, – частично обратимые. 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Валюты, где существуют ограничения на обмен для всех, являются необратимыми. 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Необходимым условием для проведения международной торговой операции является внешнеторговый контракт.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Выделяют следующие основные формы расчётов: авансовый платёж; аккредитив; инкассо.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Платёжный баланс – это стоимостное выражение всего комплекса международных отношений страны.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vanish/>
          <w:color w:val="1D1D1B"/>
          <w:sz w:val="24"/>
          <w:szCs w:val="24"/>
          <w:lang w:eastAsia="ru-RU"/>
        </w:rPr>
        <w:t>Примеры и разбор решения заданий тренировочного модуля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1. Выберите верный ответ и выделите его цветом.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иностранной денежной единице, – это…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валютный рынок;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валютные интервенции;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В) валютный курс;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ревальвация валюты.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Ответ: 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Цена денежной единицы одной страны, выраженная в иностранной денежной единице, – это…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валютный рынок;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валютные интервенции;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bold" w:eastAsia="Times New Roman" w:hAnsi="robotobold" w:cs="Arial"/>
          <w:b/>
          <w:bCs/>
          <w:i/>
          <w:iCs/>
          <w:vanish/>
          <w:color w:val="1D1D1B"/>
          <w:sz w:val="24"/>
          <w:szCs w:val="24"/>
          <w:lang w:eastAsia="ru-RU"/>
        </w:rPr>
        <w:t>В) валютный курс;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ревальвация валюты.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2. Реальное снижение курса национальной валюты по отношению к иностранной валюте – это…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а) девальвация национальной валюты;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б) ревальвация национальной валюты;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в) демпинг;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г) валютные ограничения.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 xml:space="preserve">Ответ: </w:t>
      </w:r>
    </w:p>
    <w:p w:rsidR="00FB69B9" w:rsidRPr="00640F92" w:rsidRDefault="00FB69B9" w:rsidP="00FB69B9">
      <w:pPr>
        <w:shd w:val="clear" w:color="auto" w:fill="FFFFFF"/>
        <w:spacing w:after="0" w:line="240" w:lineRule="auto"/>
        <w:textAlignment w:val="top"/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</w:pPr>
      <w:r w:rsidRPr="00640F92">
        <w:rPr>
          <w:rFonts w:ascii="robotoregular" w:eastAsia="Times New Roman" w:hAnsi="robotoregular" w:cs="Arial"/>
          <w:vanish/>
          <w:color w:val="1D1D1B"/>
          <w:sz w:val="24"/>
          <w:szCs w:val="24"/>
          <w:lang w:eastAsia="ru-RU"/>
        </w:rPr>
        <w:t>А.</w:t>
      </w:r>
    </w:p>
    <w:p w:rsidR="00FC0DE2" w:rsidRPr="00FB69B9" w:rsidRDefault="00FC0DE2" w:rsidP="00FB6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DE2" w:rsidRPr="00FB69B9" w:rsidSect="00ED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298"/>
    <w:multiLevelType w:val="multilevel"/>
    <w:tmpl w:val="D88A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D49AF"/>
    <w:multiLevelType w:val="multilevel"/>
    <w:tmpl w:val="0FA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3B5"/>
    <w:multiLevelType w:val="multilevel"/>
    <w:tmpl w:val="7E3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84D45"/>
    <w:multiLevelType w:val="multilevel"/>
    <w:tmpl w:val="1A0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085CAA"/>
    <w:multiLevelType w:val="hybridMultilevel"/>
    <w:tmpl w:val="BB42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0D9"/>
    <w:multiLevelType w:val="multilevel"/>
    <w:tmpl w:val="47C6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D5907"/>
    <w:multiLevelType w:val="multilevel"/>
    <w:tmpl w:val="49026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A542B"/>
    <w:multiLevelType w:val="multilevel"/>
    <w:tmpl w:val="5A8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D4F67"/>
    <w:multiLevelType w:val="multilevel"/>
    <w:tmpl w:val="C6D2D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31E79"/>
    <w:multiLevelType w:val="multilevel"/>
    <w:tmpl w:val="6148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09F6"/>
    <w:multiLevelType w:val="multilevel"/>
    <w:tmpl w:val="9BC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D2F71"/>
    <w:multiLevelType w:val="multilevel"/>
    <w:tmpl w:val="742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2596F"/>
    <w:multiLevelType w:val="hybridMultilevel"/>
    <w:tmpl w:val="5EB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40E"/>
    <w:multiLevelType w:val="multilevel"/>
    <w:tmpl w:val="1F6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C3149"/>
    <w:multiLevelType w:val="multilevel"/>
    <w:tmpl w:val="D51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30FBF"/>
    <w:multiLevelType w:val="multilevel"/>
    <w:tmpl w:val="771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25916"/>
    <w:multiLevelType w:val="multilevel"/>
    <w:tmpl w:val="E70C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60028"/>
    <w:multiLevelType w:val="hybridMultilevel"/>
    <w:tmpl w:val="50EC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2347"/>
    <w:multiLevelType w:val="multilevel"/>
    <w:tmpl w:val="44D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D6FB6"/>
    <w:multiLevelType w:val="hybridMultilevel"/>
    <w:tmpl w:val="4B2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663D2"/>
    <w:multiLevelType w:val="hybridMultilevel"/>
    <w:tmpl w:val="384AC0BA"/>
    <w:lvl w:ilvl="0" w:tplc="71F2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576"/>
    <w:multiLevelType w:val="multilevel"/>
    <w:tmpl w:val="0D1A1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60534"/>
    <w:multiLevelType w:val="multilevel"/>
    <w:tmpl w:val="A7DC2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D25DC"/>
    <w:multiLevelType w:val="multilevel"/>
    <w:tmpl w:val="525C1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61CCD"/>
    <w:multiLevelType w:val="multilevel"/>
    <w:tmpl w:val="55F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B26CA"/>
    <w:multiLevelType w:val="multilevel"/>
    <w:tmpl w:val="B3C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2"/>
  </w:num>
  <w:num w:numId="5">
    <w:abstractNumId w:val="13"/>
  </w:num>
  <w:num w:numId="6">
    <w:abstractNumId w:val="8"/>
  </w:num>
  <w:num w:numId="7">
    <w:abstractNumId w:val="18"/>
  </w:num>
  <w:num w:numId="8">
    <w:abstractNumId w:val="23"/>
  </w:num>
  <w:num w:numId="9">
    <w:abstractNumId w:val="14"/>
  </w:num>
  <w:num w:numId="10">
    <w:abstractNumId w:val="5"/>
  </w:num>
  <w:num w:numId="11">
    <w:abstractNumId w:val="21"/>
  </w:num>
  <w:num w:numId="12">
    <w:abstractNumId w:val="15"/>
  </w:num>
  <w:num w:numId="13">
    <w:abstractNumId w:val="10"/>
  </w:num>
  <w:num w:numId="14">
    <w:abstractNumId w:val="2"/>
  </w:num>
  <w:num w:numId="15">
    <w:abstractNumId w:val="24"/>
  </w:num>
  <w:num w:numId="16">
    <w:abstractNumId w:val="0"/>
  </w:num>
  <w:num w:numId="17">
    <w:abstractNumId w:val="6"/>
  </w:num>
  <w:num w:numId="18">
    <w:abstractNumId w:val="3"/>
  </w:num>
  <w:num w:numId="19">
    <w:abstractNumId w:val="25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6B96"/>
    <w:rsid w:val="00143624"/>
    <w:rsid w:val="002919CF"/>
    <w:rsid w:val="00301120"/>
    <w:rsid w:val="003B69E2"/>
    <w:rsid w:val="00422D9B"/>
    <w:rsid w:val="004A4DB4"/>
    <w:rsid w:val="004B774A"/>
    <w:rsid w:val="005E3D0F"/>
    <w:rsid w:val="005F07AE"/>
    <w:rsid w:val="00767CB0"/>
    <w:rsid w:val="00820BDC"/>
    <w:rsid w:val="00944E74"/>
    <w:rsid w:val="00C855CA"/>
    <w:rsid w:val="00C85654"/>
    <w:rsid w:val="00D66B96"/>
    <w:rsid w:val="00D7268E"/>
    <w:rsid w:val="00E2475F"/>
    <w:rsid w:val="00E66B8D"/>
    <w:rsid w:val="00ED7F80"/>
    <w:rsid w:val="00F14251"/>
    <w:rsid w:val="00FB68E1"/>
    <w:rsid w:val="00FB69B9"/>
    <w:rsid w:val="00F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286"/>
  <w15:docId w15:val="{A5F23C85-E06D-4AB5-901E-316E914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24"/>
    <w:rPr>
      <w:rFonts w:ascii="Segoe UI" w:hAnsi="Segoe UI" w:cs="Segoe UI"/>
      <w:sz w:val="18"/>
      <w:szCs w:val="18"/>
    </w:rPr>
  </w:style>
  <w:style w:type="paragraph" w:customStyle="1" w:styleId="book-paragraph">
    <w:name w:val="book-paragraph"/>
    <w:basedOn w:val="a"/>
    <w:rsid w:val="00E66B8D"/>
    <w:pPr>
      <w:spacing w:after="150" w:line="384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ook-paragraph1">
    <w:name w:val="book-paragraph1"/>
    <w:basedOn w:val="a"/>
    <w:rsid w:val="00E66B8D"/>
    <w:pPr>
      <w:spacing w:before="375" w:after="150" w:line="384" w:lineRule="atLeast"/>
    </w:pPr>
    <w:rPr>
      <w:rFonts w:ascii="Roboto" w:eastAsia="Times New Roman" w:hAnsi="Roboto" w:cs="Times New Roman"/>
      <w:b/>
      <w:bCs/>
      <w:spacing w:val="5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E66B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2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939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3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1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53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41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402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58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26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6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82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9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094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1389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02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790083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2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8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9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314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2020-03-23T12:06:00Z</cp:lastPrinted>
  <dcterms:created xsi:type="dcterms:W3CDTF">2020-03-23T10:47:00Z</dcterms:created>
  <dcterms:modified xsi:type="dcterms:W3CDTF">2020-05-02T14:23:00Z</dcterms:modified>
</cp:coreProperties>
</file>